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E2A48" w14:textId="7129C17A" w:rsidR="00DC3610" w:rsidRDefault="000D0DA0" w:rsidP="004E7F75">
      <w:pPr>
        <w:spacing w:before="34" w:line="242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color w:val="1F487C"/>
          <w:sz w:val="32"/>
        </w:rPr>
        <w:t>Agricultural</w:t>
      </w:r>
      <w:r>
        <w:rPr>
          <w:rFonts w:ascii="Times New Roman"/>
          <w:b/>
          <w:color w:val="1F487C"/>
          <w:spacing w:val="-6"/>
          <w:sz w:val="32"/>
        </w:rPr>
        <w:t xml:space="preserve"> </w:t>
      </w:r>
      <w:r>
        <w:rPr>
          <w:rFonts w:ascii="Times New Roman"/>
          <w:b/>
          <w:color w:val="1F487C"/>
          <w:sz w:val="32"/>
        </w:rPr>
        <w:t xml:space="preserve">Education </w:t>
      </w:r>
      <w:r w:rsidR="00126227">
        <w:rPr>
          <w:rFonts w:ascii="Times New Roman"/>
          <w:b/>
          <w:color w:val="1F487C"/>
          <w:sz w:val="32"/>
        </w:rPr>
        <w:t xml:space="preserve">Advisory Committee </w:t>
      </w:r>
      <w:r>
        <w:rPr>
          <w:rFonts w:ascii="Times New Roman"/>
          <w:b/>
          <w:color w:val="1F487C"/>
          <w:sz w:val="32"/>
        </w:rPr>
        <w:t>Meeting</w:t>
      </w:r>
    </w:p>
    <w:p w14:paraId="64990A7C" w14:textId="1190F6C9" w:rsidR="00DC3610" w:rsidRDefault="00126227">
      <w:pPr>
        <w:pStyle w:val="Heading1"/>
        <w:ind w:right="2147"/>
        <w:jc w:val="center"/>
        <w:rPr>
          <w:b w:val="0"/>
          <w:color w:val="1F487C"/>
          <w:sz w:val="24"/>
        </w:rPr>
      </w:pPr>
      <w:r>
        <w:rPr>
          <w:b w:val="0"/>
          <w:color w:val="1F487C"/>
          <w:sz w:val="24"/>
        </w:rPr>
        <w:t>June 14, 2021</w:t>
      </w:r>
    </w:p>
    <w:p w14:paraId="01582C01" w14:textId="1731EBA4" w:rsidR="00126227" w:rsidRPr="004E7F75" w:rsidRDefault="00126227">
      <w:pPr>
        <w:pStyle w:val="Heading1"/>
        <w:ind w:right="2147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FFA Center, Galt</w:t>
      </w:r>
    </w:p>
    <w:p w14:paraId="5E341A7A" w14:textId="77777777" w:rsidR="00DC3610" w:rsidRPr="004E7F75" w:rsidRDefault="00DC3610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37"/>
        </w:rPr>
      </w:pPr>
    </w:p>
    <w:p w14:paraId="0FE89596" w14:textId="77777777" w:rsidR="00DC3610" w:rsidRPr="00D53D2D" w:rsidRDefault="008E4868">
      <w:pPr>
        <w:ind w:left="2150" w:right="21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D2D">
        <w:rPr>
          <w:rFonts w:ascii="Times New Roman"/>
          <w:b/>
          <w:sz w:val="28"/>
        </w:rPr>
        <w:t>Minutes</w:t>
      </w:r>
    </w:p>
    <w:p w14:paraId="68BF581B" w14:textId="77777777" w:rsidR="00513A02" w:rsidRDefault="00513A02" w:rsidP="004E7F75">
      <w:pPr>
        <w:ind w:left="1170" w:right="30" w:hanging="1170"/>
        <w:rPr>
          <w:rFonts w:ascii="Times New Roman" w:eastAsia="Times New Roman" w:hAnsi="Times New Roman" w:cs="Times New Roman"/>
          <w:b/>
          <w:bCs/>
          <w:sz w:val="16"/>
          <w:szCs w:val="25"/>
        </w:rPr>
      </w:pPr>
    </w:p>
    <w:p w14:paraId="12064C5D" w14:textId="28A28270" w:rsidR="006679AB" w:rsidRDefault="00126227" w:rsidP="00B706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u w:color="000000"/>
        </w:rPr>
      </w:pPr>
      <w:r>
        <w:rPr>
          <w:rFonts w:ascii="Times New Roman"/>
          <w:b/>
          <w:u w:val="single" w:color="000000"/>
        </w:rPr>
        <w:t>Members Present</w:t>
      </w:r>
      <w:r w:rsidR="00EA49CC" w:rsidRPr="00126227">
        <w:rPr>
          <w:rFonts w:ascii="Times New Roman" w:hAnsi="Times New Roman" w:cs="Times New Roman"/>
          <w:u w:color="000000"/>
        </w:rPr>
        <w:t>:</w:t>
      </w:r>
      <w:r w:rsidR="00EA49CC" w:rsidRPr="00126227">
        <w:rPr>
          <w:rFonts w:ascii="Times New Roman" w:hAnsi="Times New Roman" w:cs="Times New Roman"/>
        </w:rPr>
        <w:t xml:space="preserve"> </w:t>
      </w:r>
      <w:r w:rsidRPr="00126227">
        <w:rPr>
          <w:rFonts w:ascii="Times New Roman" w:hAnsi="Times New Roman" w:cs="Times New Roman"/>
        </w:rPr>
        <w:t xml:space="preserve">Shelli Stinson, Dustin Sperling, Matt Patton, Anthony Catalan, Robin Grundmeyer, Jacob Wenger, Martha </w:t>
      </w:r>
      <w:proofErr w:type="spellStart"/>
      <w:r w:rsidRPr="00126227">
        <w:rPr>
          <w:rFonts w:ascii="Times New Roman" w:hAnsi="Times New Roman" w:cs="Times New Roman"/>
        </w:rPr>
        <w:t>Macial</w:t>
      </w:r>
      <w:proofErr w:type="spellEnd"/>
      <w:r w:rsidRPr="00126227">
        <w:rPr>
          <w:rFonts w:ascii="Times New Roman" w:hAnsi="Times New Roman" w:cs="Times New Roman"/>
        </w:rPr>
        <w:t>, Alan Kennedy, Lynn Martindale, Lauren Peterson, Breann</w:t>
      </w:r>
      <w:r>
        <w:rPr>
          <w:rFonts w:ascii="Times New Roman" w:hAnsi="Times New Roman" w:cs="Times New Roman"/>
        </w:rPr>
        <w:t>a</w:t>
      </w:r>
      <w:r w:rsidRPr="00126227">
        <w:rPr>
          <w:rFonts w:ascii="Times New Roman" w:hAnsi="Times New Roman" w:cs="Times New Roman"/>
        </w:rPr>
        <w:t xml:space="preserve"> Holbert, Nicolina Alves and Charles Parker.</w:t>
      </w:r>
    </w:p>
    <w:p w14:paraId="2A9A81C0" w14:textId="04707CD1" w:rsidR="00126227" w:rsidRDefault="00126227" w:rsidP="00B706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u w:color="000000"/>
        </w:rPr>
      </w:pPr>
    </w:p>
    <w:p w14:paraId="6A711E23" w14:textId="210D6939" w:rsidR="00126227" w:rsidRPr="00126227" w:rsidRDefault="00126227" w:rsidP="00B706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</w:rPr>
      </w:pPr>
      <w:r w:rsidRPr="00126227">
        <w:rPr>
          <w:rFonts w:ascii="Times New Roman" w:hAnsi="Times New Roman" w:cs="Times New Roman"/>
          <w:b/>
          <w:bCs/>
          <w:u w:val="single"/>
        </w:rPr>
        <w:t>Guests Present:</w:t>
      </w:r>
      <w:r>
        <w:rPr>
          <w:rFonts w:ascii="Times New Roman" w:hAnsi="Times New Roman" w:cs="Times New Roman"/>
          <w:bCs/>
        </w:rPr>
        <w:t xml:space="preserve"> Jill Sperling, Jaiden Wenger, Shay Williams-Hopper, Jackie Jones and Hugh Mooney.</w:t>
      </w:r>
    </w:p>
    <w:p w14:paraId="21ED1C41" w14:textId="77777777" w:rsidR="004E7F75" w:rsidRPr="00126227" w:rsidRDefault="004E7F75" w:rsidP="00D84164">
      <w:pPr>
        <w:ind w:right="30"/>
        <w:rPr>
          <w:rFonts w:ascii="Times New Roman" w:hAnsi="Times New Roman" w:cs="Times New Roman"/>
          <w:u w:color="000000"/>
        </w:rPr>
      </w:pP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2049"/>
        <w:gridCol w:w="9287"/>
        <w:gridCol w:w="3054"/>
      </w:tblGrid>
      <w:tr w:rsidR="001D3C90" w14:paraId="2566D14F" w14:textId="77777777" w:rsidTr="00762C88">
        <w:trPr>
          <w:tblHeader/>
        </w:trPr>
        <w:tc>
          <w:tcPr>
            <w:tcW w:w="712" w:type="pct"/>
            <w:tcBorders>
              <w:bottom w:val="single" w:sz="4" w:space="0" w:color="auto"/>
            </w:tcBorders>
          </w:tcPr>
          <w:p w14:paraId="2061BF2F" w14:textId="57FA873C" w:rsidR="00FD4DD1" w:rsidRPr="00096872" w:rsidRDefault="001003A8" w:rsidP="001377C1">
            <w:pPr>
              <w:ind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b/>
                <w:u w:val="single" w:color="000000"/>
              </w:rPr>
              <w:t>T</w:t>
            </w:r>
            <w:r w:rsidR="00126227">
              <w:rPr>
                <w:rFonts w:ascii="Times New Roman" w:hAnsi="Times New Roman" w:cs="Times New Roman"/>
                <w:b/>
                <w:u w:val="single" w:color="000000"/>
              </w:rPr>
              <w:t>uesday</w:t>
            </w:r>
            <w:r>
              <w:rPr>
                <w:rFonts w:ascii="Times New Roman" w:hAnsi="Times New Roman" w:cs="Times New Roman"/>
                <w:b/>
                <w:u w:val="single" w:color="000000"/>
              </w:rPr>
              <w:t>,</w:t>
            </w:r>
            <w:r w:rsidR="00126227">
              <w:rPr>
                <w:rFonts w:ascii="Times New Roman" w:hAnsi="Times New Roman" w:cs="Times New Roman"/>
                <w:b/>
                <w:u w:val="single" w:color="000000"/>
              </w:rPr>
              <w:t xml:space="preserve"> </w:t>
            </w:r>
            <w:r w:rsidR="008E52EC">
              <w:rPr>
                <w:rFonts w:ascii="Times New Roman" w:hAnsi="Times New Roman" w:cs="Times New Roman"/>
                <w:b/>
                <w:u w:val="single" w:color="000000"/>
              </w:rPr>
              <w:t>June 14</w:t>
            </w:r>
            <w:r w:rsidR="00B7065A">
              <w:rPr>
                <w:rFonts w:ascii="Times New Roman" w:hAnsi="Times New Roman" w:cs="Times New Roman"/>
                <w:b/>
                <w:u w:val="single" w:color="000000"/>
              </w:rPr>
              <w:t>, 2021</w:t>
            </w:r>
          </w:p>
        </w:tc>
        <w:tc>
          <w:tcPr>
            <w:tcW w:w="3227" w:type="pct"/>
            <w:tcBorders>
              <w:bottom w:val="single" w:sz="4" w:space="0" w:color="auto"/>
            </w:tcBorders>
          </w:tcPr>
          <w:p w14:paraId="60F0322F" w14:textId="77777777" w:rsidR="00FD4DD1" w:rsidRPr="00096872" w:rsidRDefault="00FD4DD1" w:rsidP="00CA348F">
            <w:pPr>
              <w:ind w:right="30"/>
              <w:jc w:val="center"/>
              <w:rPr>
                <w:rFonts w:ascii="Times New Roman" w:hAnsi="Times New Roman" w:cs="Times New Roman"/>
                <w:b/>
                <w:u w:val="single" w:color="000000"/>
              </w:rPr>
            </w:pPr>
            <w:r>
              <w:rPr>
                <w:rFonts w:ascii="Times New Roman" w:hAnsi="Times New Roman" w:cs="Times New Roman"/>
                <w:b/>
                <w:u w:val="single" w:color="000000"/>
              </w:rPr>
              <w:t>Information</w:t>
            </w: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14:paraId="79C2132E" w14:textId="77777777" w:rsidR="00FD4DD1" w:rsidRPr="00096872" w:rsidRDefault="00FD4DD1" w:rsidP="00CA348F">
            <w:pPr>
              <w:ind w:right="30"/>
              <w:jc w:val="center"/>
              <w:rPr>
                <w:rFonts w:ascii="Times New Roman" w:hAnsi="Times New Roman" w:cs="Times New Roman"/>
                <w:b/>
                <w:u w:val="single" w:color="000000"/>
              </w:rPr>
            </w:pPr>
            <w:r>
              <w:rPr>
                <w:rFonts w:ascii="Times New Roman" w:hAnsi="Times New Roman" w:cs="Times New Roman"/>
                <w:b/>
                <w:u w:val="single" w:color="000000"/>
              </w:rPr>
              <w:t>Decision / Future Action Needed</w:t>
            </w:r>
          </w:p>
        </w:tc>
      </w:tr>
      <w:tr w:rsidR="001D3C90" w14:paraId="481A9140" w14:textId="77777777" w:rsidTr="00762C88">
        <w:tc>
          <w:tcPr>
            <w:tcW w:w="712" w:type="pct"/>
            <w:tcBorders>
              <w:top w:val="single" w:sz="4" w:space="0" w:color="auto"/>
            </w:tcBorders>
          </w:tcPr>
          <w:p w14:paraId="74789871" w14:textId="4E3C282F" w:rsidR="00FD4DD1" w:rsidRPr="00D609F7" w:rsidRDefault="00E41812" w:rsidP="00A24CE8">
            <w:pPr>
              <w:ind w:right="30"/>
              <w:rPr>
                <w:rFonts w:ascii="Times New Roman" w:hAnsi="Times New Roman" w:cs="Times New Roman"/>
                <w:color w:val="FF0000"/>
                <w:u w:color="000000"/>
              </w:rPr>
            </w:pPr>
            <w:r>
              <w:rPr>
                <w:rFonts w:ascii="Times New Roman" w:hAnsi="Times New Roman" w:cs="Times New Roman"/>
              </w:rPr>
              <w:t>Call to Order by the Chai</w:t>
            </w:r>
            <w:r w:rsidR="00A24CE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227" w:type="pct"/>
            <w:tcBorders>
              <w:top w:val="single" w:sz="4" w:space="0" w:color="auto"/>
            </w:tcBorders>
          </w:tcPr>
          <w:p w14:paraId="517D1199" w14:textId="28C1AFF1" w:rsidR="00FD4DD1" w:rsidRPr="00096872" w:rsidRDefault="008E52EC" w:rsidP="00520400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Anthony Catalan</w:t>
            </w:r>
            <w:r w:rsidR="00EC55AE">
              <w:rPr>
                <w:rFonts w:ascii="Times New Roman" w:hAnsi="Times New Roman" w:cs="Times New Roman"/>
              </w:rPr>
              <w:t xml:space="preserve">, Chair, </w:t>
            </w:r>
            <w:r w:rsidR="00205356">
              <w:rPr>
                <w:rFonts w:ascii="Times New Roman" w:hAnsi="Times New Roman" w:cs="Times New Roman"/>
              </w:rPr>
              <w:t xml:space="preserve">called the meeting to order at </w:t>
            </w:r>
            <w:r>
              <w:rPr>
                <w:rFonts w:ascii="Times New Roman" w:hAnsi="Times New Roman" w:cs="Times New Roman"/>
              </w:rPr>
              <w:t>10:05am PST</w:t>
            </w:r>
            <w:r w:rsidR="00205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1" w:type="pct"/>
            <w:tcBorders>
              <w:top w:val="single" w:sz="4" w:space="0" w:color="auto"/>
            </w:tcBorders>
          </w:tcPr>
          <w:p w14:paraId="4618FFCF" w14:textId="30F33925" w:rsidR="00FD4DD1" w:rsidRPr="00096872" w:rsidRDefault="00FD4DD1" w:rsidP="00BA55CB">
            <w:pPr>
              <w:ind w:left="342" w:right="30" w:hanging="360"/>
              <w:rPr>
                <w:rFonts w:ascii="Times New Roman" w:hAnsi="Times New Roman" w:cs="Times New Roman"/>
              </w:rPr>
            </w:pPr>
          </w:p>
        </w:tc>
      </w:tr>
      <w:tr w:rsidR="001D3C90" w14:paraId="201546C5" w14:textId="77777777" w:rsidTr="00762C88">
        <w:tc>
          <w:tcPr>
            <w:tcW w:w="712" w:type="pct"/>
          </w:tcPr>
          <w:p w14:paraId="3E43110D" w14:textId="6E71A789" w:rsidR="00FD4DD1" w:rsidRPr="00096872" w:rsidRDefault="00A24CE8" w:rsidP="00B57206">
            <w:pPr>
              <w:pStyle w:val="ListParagraph"/>
              <w:numPr>
                <w:ilvl w:val="0"/>
                <w:numId w:val="1"/>
              </w:numPr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</w:rPr>
              <w:t xml:space="preserve">Approve minutes of </w:t>
            </w:r>
            <w:r w:rsidR="008E52EC">
              <w:rPr>
                <w:rFonts w:ascii="Times New Roman" w:hAnsi="Times New Roman" w:cs="Times New Roman"/>
              </w:rPr>
              <w:t>September 24, 2020 meeting</w:t>
            </w:r>
          </w:p>
        </w:tc>
        <w:tc>
          <w:tcPr>
            <w:tcW w:w="3227" w:type="pct"/>
          </w:tcPr>
          <w:p w14:paraId="2DF20088" w14:textId="6A154285" w:rsidR="00FD4DD1" w:rsidRPr="00520400" w:rsidRDefault="00205356" w:rsidP="00520400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8E52EC">
              <w:rPr>
                <w:rFonts w:ascii="Times New Roman" w:hAnsi="Times New Roman" w:cs="Times New Roman"/>
              </w:rPr>
              <w:t xml:space="preserve">minutes were emailed to all committee members. No corrections or changes were received. </w:t>
            </w:r>
          </w:p>
        </w:tc>
        <w:tc>
          <w:tcPr>
            <w:tcW w:w="1061" w:type="pct"/>
          </w:tcPr>
          <w:p w14:paraId="380B2EF5" w14:textId="7B04334B" w:rsidR="00FD4DD1" w:rsidRPr="00520400" w:rsidRDefault="008E52EC" w:rsidP="00D609F7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Shelli Stinson</w:t>
            </w:r>
            <w:r w:rsidR="00205356">
              <w:rPr>
                <w:rFonts w:ascii="Times New Roman" w:hAnsi="Times New Roman" w:cs="Times New Roman"/>
              </w:rPr>
              <w:t xml:space="preserve"> moved and </w:t>
            </w:r>
            <w:r>
              <w:rPr>
                <w:rFonts w:ascii="Times New Roman" w:hAnsi="Times New Roman" w:cs="Times New Roman"/>
              </w:rPr>
              <w:t>Jacob Wenger</w:t>
            </w:r>
            <w:r w:rsidR="002053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seconded </w:t>
            </w:r>
            <w:r w:rsidR="00205356">
              <w:rPr>
                <w:rFonts w:ascii="Times New Roman" w:hAnsi="Times New Roman" w:cs="Times New Roman"/>
              </w:rPr>
              <w:t xml:space="preserve">to approve the </w:t>
            </w:r>
            <w:r>
              <w:rPr>
                <w:rFonts w:ascii="Times New Roman" w:hAnsi="Times New Roman" w:cs="Times New Roman"/>
              </w:rPr>
              <w:t xml:space="preserve">September 24, 2020 </w:t>
            </w:r>
            <w:r w:rsidR="00205356">
              <w:rPr>
                <w:rFonts w:ascii="Times New Roman" w:hAnsi="Times New Roman" w:cs="Times New Roman"/>
              </w:rPr>
              <w:t>minutes as submitted. Motion passed by unanimous voice vote.</w:t>
            </w:r>
          </w:p>
        </w:tc>
      </w:tr>
      <w:tr w:rsidR="001D3C90" w14:paraId="619335AC" w14:textId="77777777" w:rsidTr="00762C88">
        <w:tc>
          <w:tcPr>
            <w:tcW w:w="712" w:type="pct"/>
          </w:tcPr>
          <w:p w14:paraId="6B48BE45" w14:textId="0239DC91" w:rsidR="004F3086" w:rsidRDefault="008E52EC" w:rsidP="00CC529B">
            <w:pPr>
              <w:pStyle w:val="ListParagraph"/>
              <w:numPr>
                <w:ilvl w:val="0"/>
                <w:numId w:val="1"/>
              </w:numPr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California Department of Education Report</w:t>
            </w:r>
          </w:p>
        </w:tc>
        <w:tc>
          <w:tcPr>
            <w:tcW w:w="3227" w:type="pct"/>
          </w:tcPr>
          <w:p w14:paraId="6619D8BF" w14:textId="3E1FF563" w:rsidR="00205356" w:rsidRDefault="008E52EC" w:rsidP="00205356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Parker provided a brief update regarding CDE.</w:t>
            </w:r>
          </w:p>
          <w:p w14:paraId="631918AC" w14:textId="4B7D8078" w:rsidR="00205356" w:rsidRDefault="00205356" w:rsidP="00205356">
            <w:pPr>
              <w:pStyle w:val="ListParagraph"/>
              <w:numPr>
                <w:ilvl w:val="0"/>
                <w:numId w:val="2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  <w:r w:rsidR="008E52EC">
              <w:rPr>
                <w:rFonts w:ascii="Times New Roman" w:hAnsi="Times New Roman" w:cs="Times New Roman"/>
              </w:rPr>
              <w:t>w Career and College Transition Division Director, Pete Callas.</w:t>
            </w:r>
          </w:p>
          <w:p w14:paraId="60B83A93" w14:textId="4A976D3E" w:rsidR="008E52EC" w:rsidRPr="008E52EC" w:rsidRDefault="008E52EC" w:rsidP="008E52EC">
            <w:pPr>
              <w:pStyle w:val="ListParagraph"/>
              <w:numPr>
                <w:ilvl w:val="0"/>
                <w:numId w:val="2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 Manager Positions open in CCTD, one in High School Initiatives and the other in CTE/Perkins/CTEIG.</w:t>
            </w:r>
          </w:p>
        </w:tc>
        <w:tc>
          <w:tcPr>
            <w:tcW w:w="1061" w:type="pct"/>
          </w:tcPr>
          <w:p w14:paraId="16AC0D9E" w14:textId="699DD3A9" w:rsidR="004F3086" w:rsidRPr="00EC55AE" w:rsidRDefault="004F3086" w:rsidP="00A24CE8">
            <w:pPr>
              <w:ind w:left="342" w:right="30" w:hanging="36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D3C90" w14:paraId="3FEDAC78" w14:textId="77777777" w:rsidTr="00762C88">
        <w:tc>
          <w:tcPr>
            <w:tcW w:w="712" w:type="pct"/>
          </w:tcPr>
          <w:p w14:paraId="677EE811" w14:textId="3F5BD089" w:rsidR="004F3086" w:rsidRDefault="008E52EC" w:rsidP="00847D30">
            <w:pPr>
              <w:pStyle w:val="ListParagraph"/>
              <w:numPr>
                <w:ilvl w:val="0"/>
                <w:numId w:val="1"/>
              </w:numPr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CTE Funding</w:t>
            </w:r>
          </w:p>
        </w:tc>
        <w:tc>
          <w:tcPr>
            <w:tcW w:w="3227" w:type="pct"/>
          </w:tcPr>
          <w:p w14:paraId="0B18C5D7" w14:textId="0F1B173B" w:rsidR="00EC55AE" w:rsidRDefault="008E52EC" w:rsidP="00EC55AE">
            <w:pPr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Parker</w:t>
            </w:r>
            <w:r w:rsidR="00EC55AE">
              <w:rPr>
                <w:rFonts w:ascii="Times New Roman" w:hAnsi="Times New Roman" w:cs="Times New Roman"/>
              </w:rPr>
              <w:t xml:space="preserve"> provided a</w:t>
            </w:r>
            <w:r>
              <w:rPr>
                <w:rFonts w:ascii="Times New Roman" w:hAnsi="Times New Roman" w:cs="Times New Roman"/>
              </w:rPr>
              <w:t xml:space="preserve">n </w:t>
            </w:r>
            <w:r w:rsidR="00EC55AE">
              <w:rPr>
                <w:rFonts w:ascii="Times New Roman" w:hAnsi="Times New Roman" w:cs="Times New Roman"/>
              </w:rPr>
              <w:t xml:space="preserve">update on </w:t>
            </w:r>
            <w:r>
              <w:rPr>
                <w:rFonts w:ascii="Times New Roman" w:hAnsi="Times New Roman" w:cs="Times New Roman"/>
              </w:rPr>
              <w:t>current funding for CTE programs.</w:t>
            </w:r>
          </w:p>
          <w:p w14:paraId="697BB3B1" w14:textId="7304709D" w:rsidR="00EC55AE" w:rsidRPr="00EC55AE" w:rsidRDefault="008E52EC" w:rsidP="00EC55AE">
            <w:pPr>
              <w:pStyle w:val="ListParagraph"/>
              <w:widowControl/>
              <w:numPr>
                <w:ilvl w:val="1"/>
                <w:numId w:val="24"/>
              </w:numPr>
              <w:ind w:left="770" w:hanging="4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seems to be plenty of funding for CTE at this time (Perkins, CTEIG, K-12 Strong Workforce</w:t>
            </w:r>
            <w:r w:rsidR="00014E62">
              <w:rPr>
                <w:rFonts w:ascii="Times New Roman" w:hAnsi="Times New Roman" w:cs="Times New Roman"/>
              </w:rPr>
              <w:t>, Ag Incentive Grant and COVID Recovery)</w:t>
            </w:r>
          </w:p>
          <w:p w14:paraId="2204305F" w14:textId="00EE71B0" w:rsidR="00EC55AE" w:rsidRDefault="00014E62" w:rsidP="00EC55AE">
            <w:pPr>
              <w:pStyle w:val="ListParagraph"/>
              <w:widowControl/>
              <w:numPr>
                <w:ilvl w:val="1"/>
                <w:numId w:val="24"/>
              </w:numPr>
              <w:ind w:left="770" w:hanging="4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Encouraging local teachers to work with their Advisory Committees to find out from their local administration how funds are being utilized.</w:t>
            </w:r>
          </w:p>
          <w:p w14:paraId="568C3072" w14:textId="14876C64" w:rsidR="00014E62" w:rsidRDefault="00014E62" w:rsidP="00EC55AE">
            <w:pPr>
              <w:pStyle w:val="ListParagraph"/>
              <w:widowControl/>
              <w:numPr>
                <w:ilvl w:val="1"/>
                <w:numId w:val="24"/>
              </w:numPr>
              <w:ind w:left="770" w:hanging="4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Possible uses of COVID funds include air systems in shops, restrooms at school farms, laboratory counters for </w:t>
            </w:r>
            <w:proofErr w:type="spellStart"/>
            <w:r>
              <w:rPr>
                <w:rFonts w:ascii="Times New Roman" w:hAnsi="Times New Roman" w:cs="Times New Roman"/>
              </w:rPr>
              <w:t>agriscience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classrooms, among others.</w:t>
            </w:r>
          </w:p>
          <w:p w14:paraId="76F8CF4B" w14:textId="77777777" w:rsidR="00014E62" w:rsidRDefault="00014E62" w:rsidP="00EC55AE">
            <w:pPr>
              <w:pStyle w:val="ListParagraph"/>
              <w:widowControl/>
              <w:numPr>
                <w:ilvl w:val="1"/>
                <w:numId w:val="24"/>
              </w:numPr>
              <w:ind w:left="770" w:hanging="4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COVID funds can also be used to mitigate mental and social concerns. Funds could be used to provide opportunities for more students to attend conferences and events.</w:t>
            </w:r>
          </w:p>
          <w:p w14:paraId="0A99B330" w14:textId="42355F97" w:rsidR="00A55053" w:rsidRPr="001003A8" w:rsidRDefault="00A55053" w:rsidP="00EC55AE">
            <w:pPr>
              <w:pStyle w:val="ListParagraph"/>
              <w:widowControl/>
              <w:numPr>
                <w:ilvl w:val="1"/>
                <w:numId w:val="24"/>
              </w:numPr>
              <w:ind w:left="770" w:hanging="4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1" w:type="pct"/>
          </w:tcPr>
          <w:p w14:paraId="457BF834" w14:textId="3963B059" w:rsidR="004F3086" w:rsidRPr="005A1088" w:rsidRDefault="004F3086" w:rsidP="00CC529B">
            <w:pPr>
              <w:ind w:left="342" w:right="30" w:hanging="36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1D3C90" w14:paraId="25E4C96F" w14:textId="77777777" w:rsidTr="00762C88">
        <w:tc>
          <w:tcPr>
            <w:tcW w:w="712" w:type="pct"/>
          </w:tcPr>
          <w:p w14:paraId="1BFE5FAC" w14:textId="487B57C2" w:rsidR="004F3086" w:rsidRDefault="00647899" w:rsidP="0062447C">
            <w:pPr>
              <w:pStyle w:val="ListParagraph"/>
              <w:numPr>
                <w:ilvl w:val="0"/>
                <w:numId w:val="1"/>
              </w:numPr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C</w:t>
            </w:r>
            <w:r w:rsidR="00014E62">
              <w:rPr>
                <w:rFonts w:ascii="Times New Roman" w:hAnsi="Times New Roman" w:cs="Times New Roman"/>
                <w:u w:color="000000"/>
              </w:rPr>
              <w:t>alifornia FFA Report</w:t>
            </w:r>
          </w:p>
        </w:tc>
        <w:tc>
          <w:tcPr>
            <w:tcW w:w="3227" w:type="pct"/>
          </w:tcPr>
          <w:p w14:paraId="372BF3D2" w14:textId="17A8BCDE" w:rsidR="00EC55AE" w:rsidRDefault="00EC55AE" w:rsidP="00EC55AE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14E62">
              <w:rPr>
                <w:rFonts w:ascii="Times New Roman" w:hAnsi="Times New Roman" w:cs="Times New Roman"/>
              </w:rPr>
              <w:t xml:space="preserve"> written and oral report was provided as an update with the FFA</w:t>
            </w:r>
            <w:r>
              <w:rPr>
                <w:rFonts w:ascii="Times New Roman" w:hAnsi="Times New Roman" w:cs="Times New Roman"/>
              </w:rPr>
              <w:t xml:space="preserve"> by </w:t>
            </w:r>
            <w:r w:rsidR="00014E62">
              <w:rPr>
                <w:rFonts w:ascii="Times New Roman" w:hAnsi="Times New Roman" w:cs="Times New Roman"/>
              </w:rPr>
              <w:t>Charles Parker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9B5865B" w14:textId="77777777" w:rsidR="00014E62" w:rsidRDefault="00014E62" w:rsidP="00EC55AE">
            <w:pPr>
              <w:pStyle w:val="ListParagraph"/>
              <w:numPr>
                <w:ilvl w:val="0"/>
                <w:numId w:val="25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FFA Conference was a huge success.</w:t>
            </w:r>
          </w:p>
          <w:p w14:paraId="144CCAA7" w14:textId="77777777" w:rsidR="00014E62" w:rsidRDefault="00014E62" w:rsidP="00EC55AE">
            <w:pPr>
              <w:pStyle w:val="ListParagraph"/>
              <w:numPr>
                <w:ilvl w:val="0"/>
                <w:numId w:val="25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 able to bring in final state officer candidates and nominating committee for in person interviews.</w:t>
            </w:r>
          </w:p>
          <w:p w14:paraId="09D3F8A7" w14:textId="5309E908" w:rsidR="00EC55AE" w:rsidRDefault="00014E62" w:rsidP="00EC55AE">
            <w:pPr>
              <w:pStyle w:val="ListParagraph"/>
              <w:numPr>
                <w:ilvl w:val="0"/>
                <w:numId w:val="25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New State FFA Officers: Marc </w:t>
            </w:r>
            <w:proofErr w:type="spellStart"/>
            <w:r>
              <w:rPr>
                <w:rFonts w:ascii="Times New Roman" w:hAnsi="Times New Roman" w:cs="Times New Roman"/>
              </w:rPr>
              <w:t>Cabeliza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President, Santa Maria-Pioneer Valley; Hannah Kunkle, Vice President, Apple Valley; Paul Horta, Secretary, McArthur-Fall River; Lesly Madriz, Treasurer, Madera; Jake Dowell, Reporter, </w:t>
            </w:r>
            <w:proofErr w:type="spellStart"/>
            <w:r>
              <w:rPr>
                <w:rFonts w:ascii="Times New Roman" w:hAnsi="Times New Roman" w:cs="Times New Roman"/>
              </w:rPr>
              <w:t>O’Neals</w:t>
            </w:r>
            <w:proofErr w:type="spellEnd"/>
            <w:r>
              <w:rPr>
                <w:rFonts w:ascii="Times New Roman" w:hAnsi="Times New Roman" w:cs="Times New Roman"/>
              </w:rPr>
              <w:t>-Minarets; and Reagan Denny, Sentinel, Yuba City.</w:t>
            </w:r>
          </w:p>
          <w:p w14:paraId="57B50740" w14:textId="579FBB29" w:rsidR="00A55053" w:rsidRPr="008809BC" w:rsidRDefault="00014E62" w:rsidP="008809BC">
            <w:pPr>
              <w:pStyle w:val="ListParagraph"/>
              <w:numPr>
                <w:ilvl w:val="0"/>
                <w:numId w:val="25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handout was shared that highlighted the accomplishments for 2020-2021.</w:t>
            </w:r>
            <w:r w:rsidR="00A55053" w:rsidRPr="008809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1" w:type="pct"/>
          </w:tcPr>
          <w:p w14:paraId="4FF284FD" w14:textId="39B13A9B" w:rsidR="004F3086" w:rsidRDefault="004F3086" w:rsidP="00CC529B">
            <w:pPr>
              <w:ind w:left="342" w:right="30" w:hanging="36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1D3C90" w14:paraId="1C849F0B" w14:textId="77777777" w:rsidTr="00762C88">
        <w:tc>
          <w:tcPr>
            <w:tcW w:w="712" w:type="pct"/>
          </w:tcPr>
          <w:p w14:paraId="0B04FE4C" w14:textId="150C6C8E" w:rsidR="005D0D41" w:rsidRDefault="008809BC" w:rsidP="00647899">
            <w:pPr>
              <w:pStyle w:val="ListParagraph"/>
              <w:numPr>
                <w:ilvl w:val="0"/>
                <w:numId w:val="1"/>
              </w:numPr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CATA Update</w:t>
            </w:r>
          </w:p>
        </w:tc>
        <w:tc>
          <w:tcPr>
            <w:tcW w:w="3227" w:type="pct"/>
          </w:tcPr>
          <w:p w14:paraId="60E15624" w14:textId="77FA1457" w:rsidR="0026613A" w:rsidRPr="0026613A" w:rsidRDefault="008809BC" w:rsidP="0026613A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Matt Patton </w:t>
            </w:r>
            <w:r w:rsidR="0026613A">
              <w:rPr>
                <w:rFonts w:ascii="Times New Roman" w:hAnsi="Times New Roman" w:cs="Times New Roman"/>
              </w:rPr>
              <w:t xml:space="preserve">provided an update on </w:t>
            </w:r>
            <w:r>
              <w:rPr>
                <w:rFonts w:ascii="Times New Roman" w:hAnsi="Times New Roman" w:cs="Times New Roman"/>
              </w:rPr>
              <w:t>CATA</w:t>
            </w:r>
            <w:r w:rsidR="0026613A">
              <w:rPr>
                <w:rFonts w:ascii="Times New Roman" w:hAnsi="Times New Roman" w:cs="Times New Roman"/>
              </w:rPr>
              <w:t>.</w:t>
            </w:r>
          </w:p>
          <w:p w14:paraId="4C82CA06" w14:textId="4E930B42" w:rsidR="00647899" w:rsidRDefault="008809BC" w:rsidP="008809BC">
            <w:pPr>
              <w:pStyle w:val="ListParagraph"/>
              <w:numPr>
                <w:ilvl w:val="1"/>
                <w:numId w:val="27"/>
              </w:numPr>
              <w:ind w:left="70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Budget proposed includes funds for K-12 Strong Workforce, CTEIG and Ag Incentive.</w:t>
            </w:r>
          </w:p>
          <w:p w14:paraId="7A23D28B" w14:textId="3A004128" w:rsidR="008809BC" w:rsidRDefault="008809BC" w:rsidP="008809BC">
            <w:pPr>
              <w:pStyle w:val="ListParagraph"/>
              <w:numPr>
                <w:ilvl w:val="1"/>
                <w:numId w:val="27"/>
              </w:numPr>
              <w:ind w:left="70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 of funding proposed for CTEIG.</w:t>
            </w:r>
          </w:p>
          <w:p w14:paraId="5DE58F96" w14:textId="6E94EFBB" w:rsidR="00E63A3C" w:rsidRPr="008809BC" w:rsidRDefault="008809BC" w:rsidP="008809BC">
            <w:pPr>
              <w:pStyle w:val="ListParagraph"/>
              <w:numPr>
                <w:ilvl w:val="1"/>
                <w:numId w:val="27"/>
              </w:numPr>
              <w:ind w:left="70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 registered for the upcoming CATA Conference which will once again be held in a virtual format.</w:t>
            </w:r>
          </w:p>
        </w:tc>
        <w:tc>
          <w:tcPr>
            <w:tcW w:w="1061" w:type="pct"/>
          </w:tcPr>
          <w:p w14:paraId="4AC256B1" w14:textId="77777777" w:rsidR="005D0D41" w:rsidRDefault="005D0D41" w:rsidP="00A24CE8">
            <w:pPr>
              <w:ind w:left="342" w:right="30" w:hanging="36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1D3C90" w14:paraId="38A4ED84" w14:textId="77777777" w:rsidTr="00762C88">
        <w:trPr>
          <w:trHeight w:val="233"/>
        </w:trPr>
        <w:tc>
          <w:tcPr>
            <w:tcW w:w="712" w:type="pct"/>
          </w:tcPr>
          <w:p w14:paraId="2F31B601" w14:textId="09C9FD72" w:rsidR="006679AB" w:rsidRDefault="008809BC" w:rsidP="00647899">
            <w:pPr>
              <w:pStyle w:val="ListParagraph"/>
              <w:numPr>
                <w:ilvl w:val="0"/>
                <w:numId w:val="1"/>
              </w:numPr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Diversity, Inclusion and Equity Road Map</w:t>
            </w:r>
          </w:p>
        </w:tc>
        <w:tc>
          <w:tcPr>
            <w:tcW w:w="3227" w:type="pct"/>
          </w:tcPr>
          <w:p w14:paraId="46A2FE84" w14:textId="17F8D94D" w:rsidR="006679AB" w:rsidRDefault="008809BC" w:rsidP="007022F8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Charles Parker </w:t>
            </w:r>
            <w:r w:rsidR="007022F8">
              <w:rPr>
                <w:rFonts w:ascii="Times New Roman" w:hAnsi="Times New Roman" w:cs="Times New Roman"/>
              </w:rPr>
              <w:t xml:space="preserve">shared the work being done </w:t>
            </w:r>
            <w:r>
              <w:rPr>
                <w:rFonts w:ascii="Times New Roman" w:hAnsi="Times New Roman" w:cs="Times New Roman"/>
              </w:rPr>
              <w:t>by National FFA in the development of value statements and an FFA for All map</w:t>
            </w:r>
          </w:p>
          <w:p w14:paraId="6F02C807" w14:textId="70E8D2A3" w:rsidR="007022F8" w:rsidRDefault="008809BC" w:rsidP="007022F8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 asked for volunteers and appointed the committee.</w:t>
            </w:r>
          </w:p>
          <w:p w14:paraId="23BAB4A0" w14:textId="2B98A801" w:rsidR="007022F8" w:rsidRDefault="008809BC" w:rsidP="007022F8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is chaired by Dane White, Assistant State FFA Advisor.</w:t>
            </w:r>
          </w:p>
          <w:p w14:paraId="5533E379" w14:textId="7D72D8AF" w:rsidR="007022F8" w:rsidRDefault="008809BC" w:rsidP="001D3C90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Committee members are Breanna Holbert, Lynn Martindale, Martha </w:t>
            </w:r>
            <w:proofErr w:type="spellStart"/>
            <w:r>
              <w:rPr>
                <w:rFonts w:ascii="Times New Roman" w:hAnsi="Times New Roman" w:cs="Times New Roman"/>
              </w:rPr>
              <w:t>Macial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1D3C90">
              <w:rPr>
                <w:rFonts w:ascii="Times New Roman" w:hAnsi="Times New Roman" w:cs="Times New Roman"/>
              </w:rPr>
              <w:t>Jacob Wenger and Anthony Catalan</w:t>
            </w:r>
            <w:r w:rsidR="007022F8">
              <w:rPr>
                <w:rFonts w:ascii="Times New Roman" w:hAnsi="Times New Roman" w:cs="Times New Roman"/>
              </w:rPr>
              <w:t>.</w:t>
            </w:r>
          </w:p>
          <w:p w14:paraId="21201FB4" w14:textId="3B8B7997" w:rsidR="001D3C90" w:rsidRPr="007022F8" w:rsidRDefault="001D3C90" w:rsidP="001D3C90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is to share FFA Value Statements and FFA for All Documents for review by the committee at starting points.</w:t>
            </w:r>
          </w:p>
        </w:tc>
        <w:tc>
          <w:tcPr>
            <w:tcW w:w="1061" w:type="pct"/>
          </w:tcPr>
          <w:p w14:paraId="686CFFF9" w14:textId="186E7D16" w:rsidR="006679AB" w:rsidRPr="008809BC" w:rsidRDefault="008809BC" w:rsidP="007022F8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Jacob Wenger moved and Alan Kennedy seconded to form a committee to develop a Diversity, Inclusion and Equity Road Map for Agriculture Education in California to report back at the September Advisory Committee meeting. Motion passed by unanimous voice vote.</w:t>
            </w:r>
          </w:p>
        </w:tc>
      </w:tr>
      <w:tr w:rsidR="00762C88" w14:paraId="249E6E5F" w14:textId="77777777" w:rsidTr="00762C88">
        <w:trPr>
          <w:trHeight w:val="620"/>
        </w:trPr>
        <w:tc>
          <w:tcPr>
            <w:tcW w:w="712" w:type="pct"/>
          </w:tcPr>
          <w:p w14:paraId="187AF271" w14:textId="3653738B" w:rsidR="00762C88" w:rsidRDefault="00762C88" w:rsidP="006679AB">
            <w:pPr>
              <w:pStyle w:val="ListParagraph"/>
              <w:numPr>
                <w:ilvl w:val="0"/>
                <w:numId w:val="1"/>
              </w:numPr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Agriculture Education Incentive Grant</w:t>
            </w:r>
          </w:p>
        </w:tc>
        <w:tc>
          <w:tcPr>
            <w:tcW w:w="3227" w:type="pct"/>
          </w:tcPr>
          <w:p w14:paraId="18E52AF6" w14:textId="77777777" w:rsidR="00762C88" w:rsidRDefault="00762C88" w:rsidP="00762C88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Charles Parker and Hugh Mooney shared the latest application updates for funding. </w:t>
            </w:r>
          </w:p>
          <w:p w14:paraId="0E240998" w14:textId="77777777" w:rsidR="00762C88" w:rsidRDefault="00762C88" w:rsidP="00762C88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Moving from input to output based system.</w:t>
            </w:r>
          </w:p>
          <w:p w14:paraId="48A528A0" w14:textId="77777777" w:rsidR="00762C88" w:rsidRDefault="00762C88" w:rsidP="00762C88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 begin with 2022-2023 funding year.</w:t>
            </w:r>
          </w:p>
          <w:p w14:paraId="7F2AC040" w14:textId="77777777" w:rsidR="00762C88" w:rsidRDefault="00762C88" w:rsidP="00762C88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for application is based on use of AET.</w:t>
            </w:r>
          </w:p>
          <w:p w14:paraId="28EB9A7F" w14:textId="77777777" w:rsidR="00762C88" w:rsidRDefault="00762C88" w:rsidP="00762C88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Walked through the application (Part A and Part B)</w:t>
            </w:r>
          </w:p>
          <w:p w14:paraId="2151E867" w14:textId="77777777" w:rsidR="00762C88" w:rsidRDefault="00762C88" w:rsidP="00762C88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 is criteria that must be met.</w:t>
            </w:r>
          </w:p>
          <w:p w14:paraId="256C6FD8" w14:textId="77777777" w:rsidR="00762C88" w:rsidRDefault="00762C88" w:rsidP="00762C88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B is criteria that as it is met adds points which then affects funding level.</w:t>
            </w:r>
          </w:p>
          <w:p w14:paraId="29DD179E" w14:textId="12B75F2C" w:rsidR="00762C88" w:rsidRDefault="00762C88" w:rsidP="00762C88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B is based on classroom, SAE, FFA and programs.</w:t>
            </w:r>
          </w:p>
          <w:p w14:paraId="3FB3A63A" w14:textId="1092B545" w:rsidR="00762C88" w:rsidRPr="00762C88" w:rsidRDefault="00762C88" w:rsidP="00762C88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Shay Williams-Hopper walked the committee through the AET system highlighting student and teacher inputs and reports.</w:t>
            </w:r>
          </w:p>
        </w:tc>
        <w:tc>
          <w:tcPr>
            <w:tcW w:w="1061" w:type="pct"/>
          </w:tcPr>
          <w:p w14:paraId="69FCDC5B" w14:textId="77777777" w:rsidR="00762C88" w:rsidRPr="00524243" w:rsidRDefault="00762C88" w:rsidP="00C21CF3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C90" w14:paraId="182F3E07" w14:textId="77777777" w:rsidTr="00762C88">
        <w:trPr>
          <w:trHeight w:val="620"/>
        </w:trPr>
        <w:tc>
          <w:tcPr>
            <w:tcW w:w="712" w:type="pct"/>
          </w:tcPr>
          <w:p w14:paraId="3929B7B2" w14:textId="5EBBC9AB" w:rsidR="007022F8" w:rsidRDefault="001D3C90" w:rsidP="006679AB">
            <w:pPr>
              <w:pStyle w:val="ListParagraph"/>
              <w:numPr>
                <w:ilvl w:val="0"/>
                <w:numId w:val="1"/>
              </w:numPr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Agricultural Literacy</w:t>
            </w:r>
            <w:r w:rsidR="00762C88">
              <w:rPr>
                <w:rFonts w:ascii="Times New Roman" w:hAnsi="Times New Roman" w:cs="Times New Roman"/>
                <w:u w:color="000000"/>
              </w:rPr>
              <w:t xml:space="preserve"> &amp; </w:t>
            </w:r>
            <w:r>
              <w:rPr>
                <w:rFonts w:ascii="Times New Roman" w:hAnsi="Times New Roman" w:cs="Times New Roman"/>
                <w:u w:color="000000"/>
              </w:rPr>
              <w:t>Education Summit</w:t>
            </w:r>
          </w:p>
        </w:tc>
        <w:tc>
          <w:tcPr>
            <w:tcW w:w="3227" w:type="pct"/>
          </w:tcPr>
          <w:p w14:paraId="7B26B6DD" w14:textId="3BC45923" w:rsidR="007022F8" w:rsidRDefault="001D3C90" w:rsidP="007022F8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Jackie Jones, Southern Region Supervisor, </w:t>
            </w:r>
            <w:r w:rsidR="007022F8">
              <w:rPr>
                <w:rFonts w:ascii="Times New Roman" w:hAnsi="Times New Roman" w:cs="Times New Roman"/>
              </w:rPr>
              <w:t xml:space="preserve">provided </w:t>
            </w:r>
            <w:r>
              <w:rPr>
                <w:rFonts w:ascii="Times New Roman" w:hAnsi="Times New Roman" w:cs="Times New Roman"/>
              </w:rPr>
              <w:t>a report on Agricultural Literacy</w:t>
            </w:r>
            <w:r w:rsidR="007022F8">
              <w:rPr>
                <w:rFonts w:ascii="Times New Roman" w:hAnsi="Times New Roman" w:cs="Times New Roman"/>
              </w:rPr>
              <w:t>.</w:t>
            </w:r>
          </w:p>
          <w:p w14:paraId="00C28AD3" w14:textId="265FCA55" w:rsidR="007022F8" w:rsidRDefault="001D3C90" w:rsidP="007022F8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Farm to Fork Grants. Shared a link to those that received funding. (www.cdfa.ca.gov/grants/docs/summaries_of_submitted_project_naratives_2021_CDFA_F25_Incubator_Grant_Program.pdf)</w:t>
            </w:r>
          </w:p>
          <w:p w14:paraId="23615FA7" w14:textId="77E9AB7A" w:rsidR="001D3C90" w:rsidRDefault="001D3C90" w:rsidP="007022F8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CDFA Farm to Fork Conference – worked with others to understand expectations of the grants and who delivers agriculture literacy.</w:t>
            </w:r>
          </w:p>
          <w:p w14:paraId="75DF4AAA" w14:textId="5AA71218" w:rsidR="001D3C90" w:rsidRDefault="001D3C90" w:rsidP="007022F8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 Literacy Symposium (need a focused agenda; break into subgroups, i.e. K-8, 9-12 and adults; virtual meeting; next steps)</w:t>
            </w:r>
          </w:p>
          <w:p w14:paraId="1078F285" w14:textId="287BBF7F" w:rsidR="007022F8" w:rsidRPr="007022F8" w:rsidRDefault="001D3C90" w:rsidP="007022F8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Jacob Wenger shared National Ag Science Center’s program Ag in Motion to be included.</w:t>
            </w:r>
          </w:p>
        </w:tc>
        <w:tc>
          <w:tcPr>
            <w:tcW w:w="1061" w:type="pct"/>
          </w:tcPr>
          <w:p w14:paraId="0AFC9D67" w14:textId="77777777" w:rsidR="007022F8" w:rsidRPr="00524243" w:rsidRDefault="007022F8" w:rsidP="00C21CF3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C90" w14:paraId="70964CDF" w14:textId="77777777" w:rsidTr="00762C88">
        <w:trPr>
          <w:trHeight w:val="620"/>
        </w:trPr>
        <w:tc>
          <w:tcPr>
            <w:tcW w:w="712" w:type="pct"/>
          </w:tcPr>
          <w:p w14:paraId="7DE8988A" w14:textId="528A11EE" w:rsidR="004D2B82" w:rsidRDefault="00203405" w:rsidP="006679AB">
            <w:pPr>
              <w:pStyle w:val="ListParagraph"/>
              <w:numPr>
                <w:ilvl w:val="0"/>
                <w:numId w:val="1"/>
              </w:numPr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Middle School Agriculture Curriculum</w:t>
            </w:r>
          </w:p>
        </w:tc>
        <w:tc>
          <w:tcPr>
            <w:tcW w:w="3227" w:type="pct"/>
          </w:tcPr>
          <w:p w14:paraId="6607D6F7" w14:textId="17DB624C" w:rsidR="004D2B82" w:rsidRDefault="00203405" w:rsidP="004D2B82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Parker shared a need to focus on Middle Schools and developing agriculture programs.</w:t>
            </w:r>
          </w:p>
          <w:p w14:paraId="26C3B95B" w14:textId="41A74366" w:rsidR="004D2B82" w:rsidRDefault="00203405" w:rsidP="004D2B82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to have a focus, why?</w:t>
            </w:r>
          </w:p>
          <w:p w14:paraId="48D18402" w14:textId="7D8DC569" w:rsidR="00203405" w:rsidRDefault="00203405" w:rsidP="004D2B82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we get the middle school students to fall in love with agriculture?</w:t>
            </w:r>
          </w:p>
          <w:p w14:paraId="42DB5AC2" w14:textId="4417FB2B" w:rsidR="00203405" w:rsidRDefault="00203405" w:rsidP="004D2B82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Should we have a model curriculum?</w:t>
            </w:r>
          </w:p>
          <w:p w14:paraId="5F30E476" w14:textId="4E3DF273" w:rsidR="004D2B82" w:rsidRPr="00203405" w:rsidRDefault="00203405" w:rsidP="00203405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activities should be available for middle school students.</w:t>
            </w:r>
          </w:p>
        </w:tc>
        <w:tc>
          <w:tcPr>
            <w:tcW w:w="1061" w:type="pct"/>
          </w:tcPr>
          <w:p w14:paraId="71B9664B" w14:textId="3BB8CB79" w:rsidR="004D2B82" w:rsidRPr="00524243" w:rsidRDefault="00203405" w:rsidP="00C21CF3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Recommended to work with CATA to establish a subcommittee within their structure to allow middle school teachers to meet and share their voices.</w:t>
            </w:r>
          </w:p>
        </w:tc>
      </w:tr>
      <w:tr w:rsidR="001D3C90" w14:paraId="29873E61" w14:textId="77777777" w:rsidTr="00762C88">
        <w:trPr>
          <w:trHeight w:val="620"/>
        </w:trPr>
        <w:tc>
          <w:tcPr>
            <w:tcW w:w="712" w:type="pct"/>
          </w:tcPr>
          <w:p w14:paraId="0E830776" w14:textId="567982F8" w:rsidR="004D2B82" w:rsidRDefault="00203405" w:rsidP="006679AB">
            <w:pPr>
              <w:pStyle w:val="ListParagraph"/>
              <w:numPr>
                <w:ilvl w:val="0"/>
                <w:numId w:val="1"/>
              </w:numPr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Student Certification</w:t>
            </w:r>
          </w:p>
        </w:tc>
        <w:tc>
          <w:tcPr>
            <w:tcW w:w="3227" w:type="pct"/>
          </w:tcPr>
          <w:p w14:paraId="6B531F79" w14:textId="6AA71545" w:rsidR="004D2B82" w:rsidRDefault="00203405" w:rsidP="004D2B82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Dustin Sperling provided an update on certification projects.</w:t>
            </w:r>
            <w:r w:rsidR="0048632B">
              <w:rPr>
                <w:rFonts w:ascii="Times New Roman" w:hAnsi="Times New Roman" w:cs="Times New Roman"/>
              </w:rPr>
              <w:t xml:space="preserve"> </w:t>
            </w:r>
          </w:p>
          <w:p w14:paraId="2FC2D4EB" w14:textId="042A556B" w:rsidR="0048632B" w:rsidRDefault="00203405" w:rsidP="0048632B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Region Consortium has developed certifications in Ag Mechanics and Floriculture.</w:t>
            </w:r>
          </w:p>
          <w:p w14:paraId="671BA37D" w14:textId="621C1BC3" w:rsidR="00203405" w:rsidRDefault="00203405" w:rsidP="0048632B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Working on certifications in Agriculture Science.</w:t>
            </w:r>
          </w:p>
          <w:p w14:paraId="6B62021F" w14:textId="7066984F" w:rsidR="00203405" w:rsidRDefault="00203405" w:rsidP="0048632B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Funding is in place to allow any student in California to go through the certifications for the next two years.</w:t>
            </w:r>
          </w:p>
          <w:p w14:paraId="2AEE0131" w14:textId="795A2CB6" w:rsidR="00203405" w:rsidRDefault="00203405" w:rsidP="0048632B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Tier 1 and Tier 2 certifications.</w:t>
            </w:r>
          </w:p>
          <w:p w14:paraId="137241A6" w14:textId="63B1E828" w:rsidR="00203405" w:rsidRDefault="00203405" w:rsidP="0048632B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Should there be exam only certifications?</w:t>
            </w:r>
          </w:p>
          <w:p w14:paraId="3B244516" w14:textId="0BF8545B" w:rsidR="00203405" w:rsidRDefault="00203405" w:rsidP="0048632B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the field days and career development events become certification sites where teachers bring classes rather than four students.</w:t>
            </w:r>
          </w:p>
          <w:p w14:paraId="53C1F07D" w14:textId="4E1A2B97" w:rsidR="0048632B" w:rsidRPr="00203405" w:rsidRDefault="00203405" w:rsidP="00203405">
            <w:pPr>
              <w:pStyle w:val="ListParagraph"/>
              <w:numPr>
                <w:ilvl w:val="1"/>
                <w:numId w:val="27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to develop a system that will support the hiring of a Certification Director.</w:t>
            </w:r>
          </w:p>
        </w:tc>
        <w:tc>
          <w:tcPr>
            <w:tcW w:w="1061" w:type="pct"/>
          </w:tcPr>
          <w:p w14:paraId="5233D535" w14:textId="77777777" w:rsidR="004D2B82" w:rsidRPr="00524243" w:rsidRDefault="004D2B82" w:rsidP="00C21CF3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C90" w14:paraId="73F88DDE" w14:textId="77777777" w:rsidTr="00762C88">
        <w:trPr>
          <w:trHeight w:val="1475"/>
        </w:trPr>
        <w:tc>
          <w:tcPr>
            <w:tcW w:w="712" w:type="pct"/>
          </w:tcPr>
          <w:p w14:paraId="5606DA53" w14:textId="400DC413" w:rsidR="00E24557" w:rsidRDefault="00E24557" w:rsidP="00E24557">
            <w:pPr>
              <w:pStyle w:val="ListParagraph"/>
              <w:numPr>
                <w:ilvl w:val="0"/>
                <w:numId w:val="1"/>
              </w:numPr>
              <w:ind w:left="341"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Future Meetings</w:t>
            </w:r>
          </w:p>
        </w:tc>
        <w:tc>
          <w:tcPr>
            <w:tcW w:w="3227" w:type="pct"/>
          </w:tcPr>
          <w:p w14:paraId="6D3A2DE6" w14:textId="0F8D5B5B" w:rsidR="00D53D2D" w:rsidRPr="00D53D2D" w:rsidRDefault="00762C88" w:rsidP="00421685">
            <w:pPr>
              <w:pStyle w:val="NoSpacing"/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Meetings will be scheduled for September 2021, March 2022 (to coincide with State FFA Leadership Conference) and June 2022 (to be </w:t>
            </w:r>
            <w:r w:rsidR="00D84164">
              <w:rPr>
                <w:rFonts w:ascii="Times New Roman" w:hAnsi="Times New Roman" w:cs="Times New Roman"/>
              </w:rPr>
              <w:t>at the CATA Summer Conference). Exact dates will be forthcoming.</w:t>
            </w:r>
          </w:p>
          <w:p w14:paraId="5FF28116" w14:textId="3CF67199" w:rsidR="00E24557" w:rsidRPr="00D53D2D" w:rsidRDefault="00E24557" w:rsidP="00D53D2D">
            <w:pPr>
              <w:pStyle w:val="NoSpacing"/>
              <w:tabs>
                <w:tab w:val="left" w:pos="29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</w:tcPr>
          <w:p w14:paraId="754F0826" w14:textId="77777777" w:rsidR="00E24557" w:rsidRPr="00FB2B32" w:rsidRDefault="00E24557" w:rsidP="001E70BE">
            <w:pPr>
              <w:ind w:left="342" w:right="30" w:hanging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C90" w14:paraId="5D344473" w14:textId="77777777" w:rsidTr="00762C88">
        <w:trPr>
          <w:trHeight w:val="872"/>
        </w:trPr>
        <w:tc>
          <w:tcPr>
            <w:tcW w:w="712" w:type="pct"/>
          </w:tcPr>
          <w:p w14:paraId="68A86285" w14:textId="39D3AAEA" w:rsidR="00D53D2D" w:rsidRDefault="00D53D2D" w:rsidP="00E24557">
            <w:pPr>
              <w:pStyle w:val="ListParagraph"/>
              <w:numPr>
                <w:ilvl w:val="0"/>
                <w:numId w:val="1"/>
              </w:numPr>
              <w:ind w:left="341"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Meeting Adjournment</w:t>
            </w:r>
          </w:p>
        </w:tc>
        <w:tc>
          <w:tcPr>
            <w:tcW w:w="3227" w:type="pct"/>
          </w:tcPr>
          <w:p w14:paraId="1ED87C15" w14:textId="77777777" w:rsidR="00D53D2D" w:rsidRPr="00E63A3C" w:rsidRDefault="00D53D2D" w:rsidP="00421685">
            <w:pPr>
              <w:pStyle w:val="NoSpacing"/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14:paraId="721CFD74" w14:textId="11F001C1" w:rsidR="00D53D2D" w:rsidRPr="00FB2B32" w:rsidRDefault="00D84164" w:rsidP="001E70BE">
            <w:pPr>
              <w:ind w:left="342" w:right="30" w:hanging="3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Meeting was adjourned at 1:21pm</w:t>
            </w:r>
          </w:p>
        </w:tc>
      </w:tr>
      <w:tr w:rsidR="00D84164" w14:paraId="0CA1BCCC" w14:textId="77777777" w:rsidTr="00762C88">
        <w:trPr>
          <w:trHeight w:val="872"/>
        </w:trPr>
        <w:tc>
          <w:tcPr>
            <w:tcW w:w="712" w:type="pct"/>
          </w:tcPr>
          <w:p w14:paraId="52CC0A41" w14:textId="67BD8BE4" w:rsidR="00D84164" w:rsidRDefault="00D84164" w:rsidP="00E24557">
            <w:pPr>
              <w:pStyle w:val="ListParagraph"/>
              <w:numPr>
                <w:ilvl w:val="0"/>
                <w:numId w:val="1"/>
              </w:numPr>
              <w:ind w:left="341"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Lunch</w:t>
            </w:r>
          </w:p>
        </w:tc>
        <w:tc>
          <w:tcPr>
            <w:tcW w:w="3227" w:type="pct"/>
          </w:tcPr>
          <w:p w14:paraId="78B23F25" w14:textId="1170BEB5" w:rsidR="00D84164" w:rsidRPr="00E63A3C" w:rsidRDefault="00D84164" w:rsidP="00421685">
            <w:pPr>
              <w:pStyle w:val="NoSpacing"/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Lunch was provided by CATA and available at the end of the meeting.</w:t>
            </w:r>
          </w:p>
        </w:tc>
        <w:tc>
          <w:tcPr>
            <w:tcW w:w="1061" w:type="pct"/>
          </w:tcPr>
          <w:p w14:paraId="692D5EFB" w14:textId="77777777" w:rsidR="00D84164" w:rsidRDefault="00D84164" w:rsidP="001E70BE">
            <w:pPr>
              <w:ind w:left="342" w:right="30" w:hanging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0CDD508" w14:textId="77777777" w:rsidR="00DC3610" w:rsidRDefault="00DC3610" w:rsidP="00F3182B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35B3A9B2" w14:textId="77777777" w:rsidR="00CA78AB" w:rsidRDefault="00CA78AB">
      <w:pPr>
        <w:spacing w:line="20" w:lineRule="exact"/>
        <w:ind w:left="117"/>
        <w:rPr>
          <w:rFonts w:ascii="Times New Roman" w:eastAsia="Times New Roman" w:hAnsi="Times New Roman" w:cs="Times New Roman"/>
          <w:sz w:val="2"/>
          <w:szCs w:val="2"/>
        </w:rPr>
      </w:pPr>
    </w:p>
    <w:sectPr w:rsidR="00CA78AB" w:rsidSect="00252377">
      <w:footerReference w:type="default" r:id="rId7"/>
      <w:pgSz w:w="15840" w:h="12240" w:orient="landscape"/>
      <w:pgMar w:top="720" w:right="720" w:bottom="720" w:left="720" w:header="0" w:footer="9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C4E0C" w14:textId="77777777" w:rsidR="009A6DC2" w:rsidRDefault="009A6DC2">
      <w:r>
        <w:separator/>
      </w:r>
    </w:p>
  </w:endnote>
  <w:endnote w:type="continuationSeparator" w:id="0">
    <w:p w14:paraId="2C32F8D5" w14:textId="77777777" w:rsidR="009A6DC2" w:rsidRDefault="009A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30FFB" w14:textId="77777777" w:rsidR="00627101" w:rsidRDefault="0062710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C0A263" wp14:editId="222280E4">
              <wp:simplePos x="0" y="0"/>
              <wp:positionH relativeFrom="page">
                <wp:posOffset>6516370</wp:posOffset>
              </wp:positionH>
              <wp:positionV relativeFrom="page">
                <wp:posOffset>9283700</wp:posOffset>
              </wp:positionV>
              <wp:extent cx="592455" cy="165100"/>
              <wp:effectExtent l="1270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764E6" w14:textId="77777777" w:rsidR="00627101" w:rsidRDefault="00627101">
                          <w:pPr>
                            <w:pStyle w:val="BodyText"/>
                            <w:spacing w:before="0"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1B7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</w:t>
                          </w:r>
                          <w:r>
                            <w:rPr>
                              <w:color w:val="80808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g</w:t>
                          </w:r>
                          <w:r>
                            <w:rPr>
                              <w:color w:val="80808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0A2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1pt;margin-top:731pt;width:46.6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" filled="f" stroked="f">
              <v:textbox inset="0,0,0,0">
                <w:txbxContent>
                  <w:p w14:paraId="20B764E6" w14:textId="77777777" w:rsidR="00627101" w:rsidRDefault="00627101">
                    <w:pPr>
                      <w:pStyle w:val="BodyText"/>
                      <w:spacing w:before="0"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21B7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</w:t>
                    </w:r>
                    <w:r>
                      <w:rPr>
                        <w:color w:val="808080"/>
                        <w:spacing w:val="7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</w:t>
                    </w:r>
                    <w:r>
                      <w:rPr>
                        <w:color w:val="808080"/>
                        <w:spacing w:val="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g</w:t>
                    </w:r>
                    <w:r>
                      <w:rPr>
                        <w:color w:val="808080"/>
                        <w:spacing w:val="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4F8BD" w14:textId="77777777" w:rsidR="009A6DC2" w:rsidRDefault="009A6DC2">
      <w:r>
        <w:separator/>
      </w:r>
    </w:p>
  </w:footnote>
  <w:footnote w:type="continuationSeparator" w:id="0">
    <w:p w14:paraId="6CD5DF9F" w14:textId="77777777" w:rsidR="009A6DC2" w:rsidRDefault="009A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30E1"/>
    <w:multiLevelType w:val="hybridMultilevel"/>
    <w:tmpl w:val="B98A54CE"/>
    <w:lvl w:ilvl="0" w:tplc="0B0AF7A0">
      <w:start w:val="1"/>
      <w:numFmt w:val="none"/>
      <w:lvlText w:val="a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31D9"/>
    <w:multiLevelType w:val="hybridMultilevel"/>
    <w:tmpl w:val="2BF854E2"/>
    <w:lvl w:ilvl="0" w:tplc="E216EA2C">
      <w:start w:val="14"/>
      <w:numFmt w:val="bullet"/>
      <w:lvlText w:val=""/>
      <w:lvlJc w:val="left"/>
      <w:pPr>
        <w:ind w:left="70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0B9920B7"/>
    <w:multiLevelType w:val="hybridMultilevel"/>
    <w:tmpl w:val="ADBA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78A2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174F8"/>
    <w:multiLevelType w:val="hybridMultilevel"/>
    <w:tmpl w:val="570E1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7157"/>
    <w:multiLevelType w:val="hybridMultilevel"/>
    <w:tmpl w:val="C08AE816"/>
    <w:lvl w:ilvl="0" w:tplc="463022E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2" w:tplc="909C19A6">
      <w:start w:val="1"/>
      <w:numFmt w:val="decimal"/>
      <w:lvlText w:val="(%3)"/>
      <w:lvlJc w:val="left"/>
      <w:pPr>
        <w:ind w:left="2160" w:hanging="180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3527"/>
    <w:multiLevelType w:val="hybridMultilevel"/>
    <w:tmpl w:val="96F01BF0"/>
    <w:lvl w:ilvl="0" w:tplc="463022E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2" w:tplc="909C19A6">
      <w:start w:val="1"/>
      <w:numFmt w:val="decimal"/>
      <w:lvlText w:val="(%3)"/>
      <w:lvlJc w:val="left"/>
      <w:pPr>
        <w:ind w:left="2160" w:hanging="180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F59BA"/>
    <w:multiLevelType w:val="hybridMultilevel"/>
    <w:tmpl w:val="BA12F2DC"/>
    <w:lvl w:ilvl="0" w:tplc="E216EA2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19F9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F0241"/>
    <w:multiLevelType w:val="hybridMultilevel"/>
    <w:tmpl w:val="F1E47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60F1B"/>
    <w:multiLevelType w:val="hybridMultilevel"/>
    <w:tmpl w:val="480AF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45C1F"/>
    <w:multiLevelType w:val="hybridMultilevel"/>
    <w:tmpl w:val="D32A8360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2DB24E66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94B6F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234D7"/>
    <w:multiLevelType w:val="hybridMultilevel"/>
    <w:tmpl w:val="84E6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463022E4">
      <w:start w:val="1"/>
      <w:numFmt w:val="decimal"/>
      <w:lvlText w:val="%2)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A0D41"/>
    <w:multiLevelType w:val="hybridMultilevel"/>
    <w:tmpl w:val="6C1E5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804D4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44257"/>
    <w:multiLevelType w:val="hybridMultilevel"/>
    <w:tmpl w:val="990868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70677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A1AB9"/>
    <w:multiLevelType w:val="hybridMultilevel"/>
    <w:tmpl w:val="332C6BE4"/>
    <w:lvl w:ilvl="0" w:tplc="09627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A708168">
      <w:start w:val="1"/>
      <w:numFmt w:val="lowerRoman"/>
      <w:lvlText w:val="%3."/>
      <w:lvlJc w:val="right"/>
      <w:pPr>
        <w:ind w:left="2520" w:hanging="180"/>
      </w:pPr>
      <w:rPr>
        <w:sz w:val="22"/>
      </w:rPr>
    </w:lvl>
    <w:lvl w:ilvl="3" w:tplc="A5D0B3C0">
      <w:start w:val="1"/>
      <w:numFmt w:val="decimal"/>
      <w:lvlText w:val="%4."/>
      <w:lvlJc w:val="left"/>
      <w:pPr>
        <w:ind w:left="3240" w:hanging="360"/>
      </w:pPr>
      <w:rPr>
        <w:sz w:val="22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503A4C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B724C"/>
    <w:multiLevelType w:val="hybridMultilevel"/>
    <w:tmpl w:val="BD9A5D36"/>
    <w:lvl w:ilvl="0" w:tplc="144E3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67402"/>
    <w:multiLevelType w:val="hybridMultilevel"/>
    <w:tmpl w:val="7C02C3E4"/>
    <w:lvl w:ilvl="0" w:tplc="E216EA2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973AC"/>
    <w:multiLevelType w:val="hybridMultilevel"/>
    <w:tmpl w:val="C78CE812"/>
    <w:lvl w:ilvl="0" w:tplc="463022E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2" w:tplc="909C19A6">
      <w:start w:val="1"/>
      <w:numFmt w:val="decimal"/>
      <w:lvlText w:val="(%3)"/>
      <w:lvlJc w:val="left"/>
      <w:pPr>
        <w:ind w:left="2160" w:hanging="180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24614"/>
    <w:multiLevelType w:val="hybridMultilevel"/>
    <w:tmpl w:val="86F27256"/>
    <w:lvl w:ilvl="0" w:tplc="463022E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EDF681A4">
      <w:start w:val="1"/>
      <w:numFmt w:val="lowerLetter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909C19A6">
      <w:start w:val="1"/>
      <w:numFmt w:val="decimal"/>
      <w:lvlText w:val="(%3)"/>
      <w:lvlJc w:val="left"/>
      <w:pPr>
        <w:ind w:left="2160" w:hanging="180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02313"/>
    <w:multiLevelType w:val="multilevel"/>
    <w:tmpl w:val="A6885D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E444E84"/>
    <w:multiLevelType w:val="hybridMultilevel"/>
    <w:tmpl w:val="4798EB0E"/>
    <w:lvl w:ilvl="0" w:tplc="E216EA2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F610A"/>
    <w:multiLevelType w:val="hybridMultilevel"/>
    <w:tmpl w:val="351038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6"/>
  </w:num>
  <w:num w:numId="3">
    <w:abstractNumId w:val="18"/>
  </w:num>
  <w:num w:numId="4">
    <w:abstractNumId w:val="13"/>
  </w:num>
  <w:num w:numId="5">
    <w:abstractNumId w:val="12"/>
  </w:num>
  <w:num w:numId="6">
    <w:abstractNumId w:val="20"/>
  </w:num>
  <w:num w:numId="7">
    <w:abstractNumId w:val="8"/>
  </w:num>
  <w:num w:numId="8">
    <w:abstractNumId w:val="3"/>
  </w:num>
  <w:num w:numId="9">
    <w:abstractNumId w:val="14"/>
  </w:num>
  <w:num w:numId="10">
    <w:abstractNumId w:val="27"/>
  </w:num>
  <w:num w:numId="11">
    <w:abstractNumId w:val="4"/>
  </w:num>
  <w:num w:numId="12">
    <w:abstractNumId w:val="17"/>
  </w:num>
  <w:num w:numId="13">
    <w:abstractNumId w:val="10"/>
  </w:num>
  <w:num w:numId="14">
    <w:abstractNumId w:val="0"/>
  </w:num>
  <w:num w:numId="15">
    <w:abstractNumId w:val="19"/>
  </w:num>
  <w:num w:numId="16">
    <w:abstractNumId w:val="9"/>
  </w:num>
  <w:num w:numId="17">
    <w:abstractNumId w:val="25"/>
  </w:num>
  <w:num w:numId="18">
    <w:abstractNumId w:val="26"/>
  </w:num>
  <w:num w:numId="19">
    <w:abstractNumId w:val="22"/>
  </w:num>
  <w:num w:numId="20">
    <w:abstractNumId w:val="1"/>
  </w:num>
  <w:num w:numId="21">
    <w:abstractNumId w:val="7"/>
  </w:num>
  <w:num w:numId="22">
    <w:abstractNumId w:val="11"/>
  </w:num>
  <w:num w:numId="23">
    <w:abstractNumId w:val="2"/>
  </w:num>
  <w:num w:numId="24">
    <w:abstractNumId w:val="23"/>
  </w:num>
  <w:num w:numId="25">
    <w:abstractNumId w:val="15"/>
  </w:num>
  <w:num w:numId="26">
    <w:abstractNumId w:val="6"/>
  </w:num>
  <w:num w:numId="27">
    <w:abstractNumId w:val="5"/>
  </w:num>
  <w:num w:numId="28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10"/>
    <w:rsid w:val="00007512"/>
    <w:rsid w:val="00014E62"/>
    <w:rsid w:val="00024413"/>
    <w:rsid w:val="00036FE7"/>
    <w:rsid w:val="00057FB7"/>
    <w:rsid w:val="000630ED"/>
    <w:rsid w:val="000760AF"/>
    <w:rsid w:val="00096872"/>
    <w:rsid w:val="000A3A67"/>
    <w:rsid w:val="000A40F1"/>
    <w:rsid w:val="000D0DA0"/>
    <w:rsid w:val="000E5A5E"/>
    <w:rsid w:val="000F6867"/>
    <w:rsid w:val="001003A8"/>
    <w:rsid w:val="00126227"/>
    <w:rsid w:val="001377C1"/>
    <w:rsid w:val="0014799E"/>
    <w:rsid w:val="00190BCF"/>
    <w:rsid w:val="001911D9"/>
    <w:rsid w:val="001A37C1"/>
    <w:rsid w:val="001B018D"/>
    <w:rsid w:val="001C0885"/>
    <w:rsid w:val="001D1744"/>
    <w:rsid w:val="001D3C90"/>
    <w:rsid w:val="001D5117"/>
    <w:rsid w:val="001D6022"/>
    <w:rsid w:val="001E514A"/>
    <w:rsid w:val="001E70BE"/>
    <w:rsid w:val="001F1EDB"/>
    <w:rsid w:val="00203405"/>
    <w:rsid w:val="00205356"/>
    <w:rsid w:val="00220ADC"/>
    <w:rsid w:val="00220B9C"/>
    <w:rsid w:val="00221185"/>
    <w:rsid w:val="0022389F"/>
    <w:rsid w:val="00242455"/>
    <w:rsid w:val="00252377"/>
    <w:rsid w:val="0026613A"/>
    <w:rsid w:val="0029165A"/>
    <w:rsid w:val="00295354"/>
    <w:rsid w:val="002A6B7D"/>
    <w:rsid w:val="00364D2F"/>
    <w:rsid w:val="003A0962"/>
    <w:rsid w:val="003A13D3"/>
    <w:rsid w:val="003A48C3"/>
    <w:rsid w:val="003A7621"/>
    <w:rsid w:val="003F36AC"/>
    <w:rsid w:val="004035D3"/>
    <w:rsid w:val="00406502"/>
    <w:rsid w:val="00421685"/>
    <w:rsid w:val="00437E61"/>
    <w:rsid w:val="004659AF"/>
    <w:rsid w:val="00476AB9"/>
    <w:rsid w:val="0048632B"/>
    <w:rsid w:val="004A43B5"/>
    <w:rsid w:val="004B5078"/>
    <w:rsid w:val="004D2B82"/>
    <w:rsid w:val="004D6028"/>
    <w:rsid w:val="004E7F75"/>
    <w:rsid w:val="004F3086"/>
    <w:rsid w:val="00513A02"/>
    <w:rsid w:val="005150BD"/>
    <w:rsid w:val="00520400"/>
    <w:rsid w:val="005227FE"/>
    <w:rsid w:val="00524243"/>
    <w:rsid w:val="00547029"/>
    <w:rsid w:val="0058003C"/>
    <w:rsid w:val="00581680"/>
    <w:rsid w:val="0058573A"/>
    <w:rsid w:val="005A1088"/>
    <w:rsid w:val="005A3C39"/>
    <w:rsid w:val="005A3DFA"/>
    <w:rsid w:val="005B1ADF"/>
    <w:rsid w:val="005B52AC"/>
    <w:rsid w:val="005C147B"/>
    <w:rsid w:val="005C5A0D"/>
    <w:rsid w:val="005C5C78"/>
    <w:rsid w:val="005D0D41"/>
    <w:rsid w:val="005E00DA"/>
    <w:rsid w:val="005E274A"/>
    <w:rsid w:val="005F0582"/>
    <w:rsid w:val="005F7911"/>
    <w:rsid w:val="00611F5F"/>
    <w:rsid w:val="0062447C"/>
    <w:rsid w:val="0062650B"/>
    <w:rsid w:val="00627101"/>
    <w:rsid w:val="006363DD"/>
    <w:rsid w:val="0064143E"/>
    <w:rsid w:val="00647899"/>
    <w:rsid w:val="00655AE6"/>
    <w:rsid w:val="006679AB"/>
    <w:rsid w:val="006708B7"/>
    <w:rsid w:val="0069541D"/>
    <w:rsid w:val="006B4EF6"/>
    <w:rsid w:val="006D3E32"/>
    <w:rsid w:val="006E31F9"/>
    <w:rsid w:val="006F1B19"/>
    <w:rsid w:val="006F541A"/>
    <w:rsid w:val="006F6A0C"/>
    <w:rsid w:val="007022F8"/>
    <w:rsid w:val="00721B79"/>
    <w:rsid w:val="00726DE5"/>
    <w:rsid w:val="00731DEE"/>
    <w:rsid w:val="00754ABD"/>
    <w:rsid w:val="00762C88"/>
    <w:rsid w:val="007A169C"/>
    <w:rsid w:val="007B11B0"/>
    <w:rsid w:val="007F1CBA"/>
    <w:rsid w:val="00834F37"/>
    <w:rsid w:val="00847D30"/>
    <w:rsid w:val="008729D8"/>
    <w:rsid w:val="008766D7"/>
    <w:rsid w:val="008809BC"/>
    <w:rsid w:val="008A39BD"/>
    <w:rsid w:val="008B4AB5"/>
    <w:rsid w:val="008D76A2"/>
    <w:rsid w:val="008E4868"/>
    <w:rsid w:val="008E52EC"/>
    <w:rsid w:val="008F1CCF"/>
    <w:rsid w:val="00922384"/>
    <w:rsid w:val="00933817"/>
    <w:rsid w:val="00936496"/>
    <w:rsid w:val="00941A60"/>
    <w:rsid w:val="0095161F"/>
    <w:rsid w:val="00986006"/>
    <w:rsid w:val="009A0D7D"/>
    <w:rsid w:val="009A6DC2"/>
    <w:rsid w:val="009B5860"/>
    <w:rsid w:val="009C555B"/>
    <w:rsid w:val="009D304C"/>
    <w:rsid w:val="009E2AAE"/>
    <w:rsid w:val="00A2151A"/>
    <w:rsid w:val="00A24CE8"/>
    <w:rsid w:val="00A34DFC"/>
    <w:rsid w:val="00A35914"/>
    <w:rsid w:val="00A55053"/>
    <w:rsid w:val="00A56C8A"/>
    <w:rsid w:val="00A6016B"/>
    <w:rsid w:val="00A637D7"/>
    <w:rsid w:val="00A75E72"/>
    <w:rsid w:val="00A92460"/>
    <w:rsid w:val="00AB61F5"/>
    <w:rsid w:val="00AC5309"/>
    <w:rsid w:val="00AC66CE"/>
    <w:rsid w:val="00AE3FB2"/>
    <w:rsid w:val="00AE686D"/>
    <w:rsid w:val="00B01F5F"/>
    <w:rsid w:val="00B15ED3"/>
    <w:rsid w:val="00B220F6"/>
    <w:rsid w:val="00B24DA5"/>
    <w:rsid w:val="00B411B4"/>
    <w:rsid w:val="00B45228"/>
    <w:rsid w:val="00B52E45"/>
    <w:rsid w:val="00B57206"/>
    <w:rsid w:val="00B7065A"/>
    <w:rsid w:val="00B745E9"/>
    <w:rsid w:val="00B76890"/>
    <w:rsid w:val="00B944A2"/>
    <w:rsid w:val="00BA55CB"/>
    <w:rsid w:val="00BB79B0"/>
    <w:rsid w:val="00BE4A49"/>
    <w:rsid w:val="00C21CF3"/>
    <w:rsid w:val="00C506B6"/>
    <w:rsid w:val="00C549A6"/>
    <w:rsid w:val="00C87B97"/>
    <w:rsid w:val="00C93591"/>
    <w:rsid w:val="00C94692"/>
    <w:rsid w:val="00CA2666"/>
    <w:rsid w:val="00CA348F"/>
    <w:rsid w:val="00CA78AB"/>
    <w:rsid w:val="00CC529B"/>
    <w:rsid w:val="00CC7112"/>
    <w:rsid w:val="00CD384C"/>
    <w:rsid w:val="00CD3974"/>
    <w:rsid w:val="00CE42A7"/>
    <w:rsid w:val="00CF011C"/>
    <w:rsid w:val="00CF08E7"/>
    <w:rsid w:val="00D029F2"/>
    <w:rsid w:val="00D2641B"/>
    <w:rsid w:val="00D26BF7"/>
    <w:rsid w:val="00D341FE"/>
    <w:rsid w:val="00D53D2D"/>
    <w:rsid w:val="00D609F7"/>
    <w:rsid w:val="00D64080"/>
    <w:rsid w:val="00D82664"/>
    <w:rsid w:val="00D82A4D"/>
    <w:rsid w:val="00D84164"/>
    <w:rsid w:val="00DA5749"/>
    <w:rsid w:val="00DB5321"/>
    <w:rsid w:val="00DC3610"/>
    <w:rsid w:val="00E23E83"/>
    <w:rsid w:val="00E24557"/>
    <w:rsid w:val="00E32876"/>
    <w:rsid w:val="00E3776B"/>
    <w:rsid w:val="00E378C8"/>
    <w:rsid w:val="00E41812"/>
    <w:rsid w:val="00E5725B"/>
    <w:rsid w:val="00E63A3C"/>
    <w:rsid w:val="00E76E15"/>
    <w:rsid w:val="00E8501F"/>
    <w:rsid w:val="00EA1A29"/>
    <w:rsid w:val="00EA49CC"/>
    <w:rsid w:val="00EA7E95"/>
    <w:rsid w:val="00EC55AE"/>
    <w:rsid w:val="00F26E0B"/>
    <w:rsid w:val="00F3182B"/>
    <w:rsid w:val="00F47404"/>
    <w:rsid w:val="00F66CFA"/>
    <w:rsid w:val="00F77BF5"/>
    <w:rsid w:val="00FB2B32"/>
    <w:rsid w:val="00FD20DD"/>
    <w:rsid w:val="00FD4DD1"/>
    <w:rsid w:val="00FD689F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03B6DA"/>
  <w15:docId w15:val="{F70AFEBE-9C6B-44E7-9C69-3B7581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4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8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  <w:ind w:left="10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E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549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BA55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8A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21B79"/>
    <w:pPr>
      <w:widowControl/>
    </w:pPr>
  </w:style>
  <w:style w:type="character" w:styleId="UnresolvedMention">
    <w:name w:val="Unresolved Mention"/>
    <w:basedOn w:val="DefaultParagraphFont"/>
    <w:uiPriority w:val="99"/>
    <w:rsid w:val="00667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CALS CAAT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Osborne,Edward Wayne</dc:creator>
  <cp:lastModifiedBy>Charles Parker</cp:lastModifiedBy>
  <cp:revision>4</cp:revision>
  <dcterms:created xsi:type="dcterms:W3CDTF">2021-06-17T00:39:00Z</dcterms:created>
  <dcterms:modified xsi:type="dcterms:W3CDTF">2021-09-23T16:14:00Z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2018-03-28T00:00:00Z</vt:filetime>
  </property>
</Properties>
</file>